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光田與廠商資料的介接規定</w:t>
      </w:r>
    </w:p>
    <w:p w:rsidR="00000000" w:rsidDel="00000000" w:rsidP="00000000" w:rsidRDefault="00000000" w:rsidRPr="00000000" w14:paraId="00000002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1.資料介接方式</w:t>
      </w:r>
    </w:p>
    <w:p w:rsidR="00000000" w:rsidDel="00000000" w:rsidP="00000000" w:rsidRDefault="00000000" w:rsidRPr="00000000" w14:paraId="00000004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   光田醫院與廠商資料的介接方式是使用API進行資料的介接。</w:t>
      </w:r>
    </w:p>
    <w:p w:rsidR="00000000" w:rsidDel="00000000" w:rsidP="00000000" w:rsidRDefault="00000000" w:rsidRPr="00000000" w14:paraId="00000005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2.帳號密碼的規定</w:t>
      </w:r>
    </w:p>
    <w:p w:rsidR="00000000" w:rsidDel="00000000" w:rsidP="00000000" w:rsidRDefault="00000000" w:rsidRPr="00000000" w14:paraId="00000008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  光田提供廠商帳號與密碼,廠商需將帳號與密碼保留在自己的系統,光田提供修改密碼的API讓廠商呼叫，廠商每三個月呼叫此API進行密碼修改。</w:t>
      </w:r>
    </w:p>
    <w:p w:rsidR="00000000" w:rsidDel="00000000" w:rsidP="00000000" w:rsidRDefault="00000000" w:rsidRPr="00000000" w14:paraId="00000009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3.廠商呼叫光田API的規定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    廠商使用帳號與密碼,呼叫光田醫院的 API 取得光田的 TOKEN,廠商呼叫光田提供的API時，需提供TOKEN，光田醫院的API才會將資料提供給廠商。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4.廠商API的規定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Fonts w:ascii="MingLiu" w:cs="MingLiu" w:eastAsia="MingLiu" w:hAnsi="MingLiu"/>
          <w:sz w:val="28"/>
          <w:szCs w:val="28"/>
          <w:rtl w:val="0"/>
        </w:rPr>
        <w:t xml:space="preserve">    廠商提供的API必需要提供Token的驗證，未經認證的用戶端呼叫API時，API不可以運作，經過認證的用戶端才可以正常使用API。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ingLiu" w:cs="MingLiu" w:eastAsia="MingLiu" w:hAnsi="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ngLiu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