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25" w:rsidRPr="00B06725" w:rsidRDefault="00B06725" w:rsidP="00B06725">
      <w:pPr>
        <w:jc w:val="center"/>
        <w:rPr>
          <w:rFonts w:ascii="微軟正黑體" w:eastAsia="微軟正黑體" w:hAnsi="微軟正黑體" w:cs="MingLiu"/>
          <w:b/>
          <w:sz w:val="36"/>
          <w:szCs w:val="36"/>
          <w:u w:val="single"/>
        </w:rPr>
      </w:pPr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光田</w:t>
      </w:r>
      <w:r w:rsidRPr="00B06725">
        <w:rPr>
          <w:rFonts w:ascii="微軟正黑體" w:eastAsia="微軟正黑體" w:hAnsi="微軟正黑體" w:cs="MingLiu" w:hint="eastAsia"/>
          <w:b/>
          <w:sz w:val="36"/>
          <w:szCs w:val="36"/>
          <w:u w:val="single"/>
        </w:rPr>
        <w:t>醫院</w:t>
      </w:r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與廠商資料的介接規定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1.資料介接方式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光田醫院與廠商資料的介接方式是使用API進行資料的介接。</w:t>
      </w:r>
    </w:p>
    <w:p w:rsidR="00B06725" w:rsidRPr="00E87CD7" w:rsidRDefault="00B06725" w:rsidP="00B06725">
      <w:pPr>
        <w:rPr>
          <w:rFonts w:ascii="微軟正黑體" w:eastAsia="微軟正黑體" w:hAnsi="微軟正黑體" w:cs="MingLiu" w:hint="eastAsia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2.帳號密碼的規定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光田提供廠商帳號與密碼,廠商需將帳號與密碼保留在自己的系統,光田提供修改密碼的API讓廠商呼叫，廠商每三個月呼叫此API進行密碼修改。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3.廠商呼叫光田API的規定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廠商使用帳號與密碼,呼叫光田醫院的 API 取得光田的 TOKEN,廠商呼叫光田提供的API時，需提供TOKEN，光田醫院的API才會將資料提供給廠商。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bookmarkStart w:id="0" w:name="_GoBack"/>
      <w:r w:rsidRPr="00B06725">
        <w:rPr>
          <w:rFonts w:ascii="微軟正黑體" w:eastAsia="微軟正黑體" w:hAnsi="微軟正黑體" w:cs="MingLiu"/>
          <w:b/>
          <w:sz w:val="28"/>
          <w:szCs w:val="28"/>
        </w:rPr>
        <w:t>4.廠商API的規定</w:t>
      </w:r>
    </w:p>
    <w:bookmarkEnd w:id="0"/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廠商提供的API必需要提供Token的驗證，未經認證的用戶端呼叫API時，API不可以運作，經過認證的用戶端才可以正常使用API。</w:t>
      </w:r>
    </w:p>
    <w:p w:rsidR="00B06725" w:rsidRPr="00B06725" w:rsidRDefault="00B06725" w:rsidP="00B06725">
      <w:pPr>
        <w:rPr>
          <w:rFonts w:ascii="MingLiu" w:hAnsi="MingLiu" w:cs="MingLiu" w:hint="eastAsia"/>
          <w:sz w:val="28"/>
          <w:szCs w:val="28"/>
        </w:rPr>
      </w:pPr>
    </w:p>
    <w:p w:rsidR="00B06725" w:rsidRPr="00E87CD7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>
        <w:rPr>
          <w:rFonts w:ascii="微軟正黑體" w:eastAsia="微軟正黑體" w:hAnsi="微軟正黑體" w:cs="MingLiu" w:hint="eastAsia"/>
          <w:b/>
          <w:sz w:val="28"/>
          <w:szCs w:val="28"/>
        </w:rPr>
        <w:t xml:space="preserve">              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廠商</w:t>
      </w:r>
      <w:r>
        <w:rPr>
          <w:rFonts w:ascii="微軟正黑體" w:eastAsia="微軟正黑體" w:hAnsi="微軟正黑體" w:cs="MingLiu" w:hint="eastAsia"/>
          <w:b/>
          <w:sz w:val="28"/>
          <w:szCs w:val="28"/>
        </w:rPr>
        <w:t>閱畢並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同意簽核處</w:t>
      </w:r>
    </w:p>
    <w:p w:rsidR="00B06725" w:rsidRDefault="00B06725" w:rsidP="00B06725">
      <w:pPr>
        <w:rPr>
          <w:rFonts w:ascii="Calibri" w:eastAsia="Calibri" w:hAnsi="Calibri" w:cs="Calibri"/>
          <w:szCs w:val="24"/>
        </w:rPr>
      </w:pPr>
      <w:r>
        <w:rPr>
          <w:noProof/>
        </w:rPr>
        <w:pict>
          <v:rect id="矩形 2" o:spid="_x0000_s1026" style="position:absolute;margin-left:48.75pt;margin-top:2.95pt;width:239.25pt;height:122.2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" filled="f" strokecolor="#4579b8 [3044]">
            <v:shadow on="t" color="black" opacity="22937f" origin=",.5" offset="0,.63889mm"/>
            <w10:wrap anchorx="margin"/>
          </v:rect>
        </w:pict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06725" w:rsidRPr="00B06725" w:rsidRDefault="00B06725" w:rsidP="00B06725">
      <w:pPr>
        <w:tabs>
          <w:tab w:val="left" w:pos="435"/>
          <w:tab w:val="left" w:pos="6795"/>
        </w:tabs>
        <w:rPr>
          <w:rFonts w:ascii="Calibri" w:hAnsi="Calibri" w:cs="Calibri" w:hint="eastAsia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06725" w:rsidRDefault="00B06725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F91149" w:rsidRPr="00C07A25" w:rsidRDefault="0074662E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醫療儀器</w:t>
      </w:r>
      <w:r w:rsidR="0014025F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(設備)</w:t>
      </w:r>
      <w:r w:rsidR="00935259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</w:t>
      </w:r>
      <w:r w:rsidR="00CB2A8D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訊</w:t>
      </w:r>
      <w:r w:rsidR="0086656C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規格查核表</w:t>
      </w:r>
    </w:p>
    <w:p w:rsidR="002E0292" w:rsidRPr="00C07A25" w:rsidRDefault="00A74745" w:rsidP="002E029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院區：</w:t>
      </w:r>
      <w:r w:rsidR="0014025F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沙鹿 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大甲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 xml:space="preserve"> □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>通霄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使用單位：</w:t>
      </w:r>
    </w:p>
    <w:p w:rsidR="00A74745" w:rsidRDefault="002E0292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儀器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(設備)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名稱：         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放置地點</w:t>
      </w:r>
      <w:r w:rsidRPr="00DD28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85C" w:rsidRPr="00DD285C" w:rsidRDefault="00DD285C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096"/>
        <w:gridCol w:w="896"/>
        <w:gridCol w:w="5670"/>
        <w:gridCol w:w="1524"/>
      </w:tblGrid>
      <w:tr w:rsidR="00935259" w:rsidRPr="00DD285C" w:rsidTr="00446B2A">
        <w:trPr>
          <w:trHeight w:val="85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10D8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  <w:r w:rsidR="00F00ABC"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="00641F70"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="00F00ABC"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F00ABC" w:rsidRPr="00DD285C" w:rsidTr="00DD285C">
        <w:trPr>
          <w:trHeight w:val="118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PC硬體規格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型號：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CPU：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記憶體：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硬碟：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02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PC作業系統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BD2EB6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專業版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49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54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Server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作業系統</w:t>
            </w:r>
          </w:p>
          <w:p w:rsidR="00F00ABC" w:rsidRPr="00C07A25" w:rsidRDefault="00F00ABC" w:rsidP="00F167F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B61BFA" w:rsidP="00B61B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若非</w:t>
            </w:r>
            <w:r w:rsidRPr="00441986">
              <w:rPr>
                <w:rFonts w:ascii="微軟正黑體" w:eastAsia="微軟正黑體" w:hAnsi="微軟正黑體" w:cs="Arial"/>
                <w:sz w:val="28"/>
                <w:szCs w:val="28"/>
              </w:rPr>
              <w:t>W</w:t>
            </w: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indows2019、Linux CentOS補CAL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3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0D1D76">
        <w:trPr>
          <w:trHeight w:val="6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PC文書處理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(微軟Office)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34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05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PC防毒措施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277ED9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</w:t>
            </w:r>
            <w:r w:rsidR="00194FF6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說明：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應安裝院內授權或</w:t>
            </w:r>
            <w:r w:rsidR="006D2BA9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使用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微軟內建的防毒軟體並先掃毒以確保沒有病毒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7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1D76" w:rsidRPr="00DD285C" w:rsidTr="00B61BFA">
        <w:trPr>
          <w:trHeight w:val="24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其他軟體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1BFA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0D1D76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0D1D76" w:rsidRPr="00C07A25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D76" w:rsidRPr="00C07A25" w:rsidRDefault="000D1D76" w:rsidP="00B61BFA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76" w:rsidRPr="00C07A25" w:rsidRDefault="000D1D76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12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3C756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自動連線上傳院內HIS系統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B61BFA">
            <w:pPr>
              <w:spacing w:line="320" w:lineRule="exact"/>
              <w:ind w:firstLineChars="400" w:firstLine="1120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需自動連線上傳院內HIS系統</w:t>
            </w:r>
          </w:p>
          <w:p w:rsidR="00B61BFA" w:rsidRP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213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儀器連線作業軟體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B61BFA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檢核(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09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</w:p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授權並提供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廠牌 :          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型號 :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輸出介面種類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RS232、RJ45或其他(請註明)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韌體軟體的更新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保固內是否免費更新韌體軟體的版本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連外部網路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需連外部網路；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：向資訊部提出申請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132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網路設置</w:t>
            </w:r>
          </w:p>
          <w:p w:rsidR="00446B2A" w:rsidRPr="00C07A25" w:rsidRDefault="00446B2A" w:rsidP="00075C8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(資訊部提供)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IP位置：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子網路遮罩：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預設閘道：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DNS伺服器：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C91945" w:rsidTr="00DD285C">
        <w:trPr>
          <w:trHeight w:val="6951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相關儀器(設備)網路拓樸圖：</w:t>
            </w:r>
          </w:p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656C" w:rsidRPr="00441986" w:rsidRDefault="00EC42BC" w:rsidP="009037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PS.此表單若有疑問，可電洽資訊部王文振組長(04-26625111轉2017)</w:t>
      </w:r>
    </w:p>
    <w:sectPr w:rsidR="0086656C" w:rsidRPr="00441986" w:rsidSect="002E0292">
      <w:footerReference w:type="default" r:id="rId7"/>
      <w:pgSz w:w="11906" w:h="16838"/>
      <w:pgMar w:top="56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17" w:rsidRDefault="00390817" w:rsidP="00A74745">
      <w:r>
        <w:separator/>
      </w:r>
    </w:p>
  </w:endnote>
  <w:endnote w:type="continuationSeparator" w:id="0">
    <w:p w:rsidR="00390817" w:rsidRDefault="00390817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5774"/>
      <w:docPartObj>
        <w:docPartGallery w:val="Page Numbers (Bottom of Page)"/>
        <w:docPartUnique/>
      </w:docPartObj>
    </w:sdtPr>
    <w:sdtEndPr/>
    <w:sdtContent>
      <w:p w:rsidR="00446B2A" w:rsidRDefault="003908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725" w:rsidRPr="00B067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1CAA" w:rsidRDefault="001F1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17" w:rsidRDefault="00390817" w:rsidP="00A74745">
      <w:r>
        <w:separator/>
      </w:r>
    </w:p>
  </w:footnote>
  <w:footnote w:type="continuationSeparator" w:id="0">
    <w:p w:rsidR="00390817" w:rsidRDefault="00390817" w:rsidP="00A7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6C"/>
    <w:rsid w:val="00005CDE"/>
    <w:rsid w:val="000524B1"/>
    <w:rsid w:val="00057C99"/>
    <w:rsid w:val="0007217A"/>
    <w:rsid w:val="00075C8A"/>
    <w:rsid w:val="000A329E"/>
    <w:rsid w:val="000D1D76"/>
    <w:rsid w:val="000F41F5"/>
    <w:rsid w:val="00113546"/>
    <w:rsid w:val="0014025F"/>
    <w:rsid w:val="00191FE8"/>
    <w:rsid w:val="00194FF6"/>
    <w:rsid w:val="001B2772"/>
    <w:rsid w:val="001F1CAA"/>
    <w:rsid w:val="00216D51"/>
    <w:rsid w:val="00217CDB"/>
    <w:rsid w:val="00222B86"/>
    <w:rsid w:val="00277ED9"/>
    <w:rsid w:val="002E0292"/>
    <w:rsid w:val="00336A34"/>
    <w:rsid w:val="00343266"/>
    <w:rsid w:val="00356690"/>
    <w:rsid w:val="00390817"/>
    <w:rsid w:val="003C756D"/>
    <w:rsid w:val="00410CB3"/>
    <w:rsid w:val="00441986"/>
    <w:rsid w:val="00446B2A"/>
    <w:rsid w:val="004B4E74"/>
    <w:rsid w:val="00541FED"/>
    <w:rsid w:val="00544404"/>
    <w:rsid w:val="0055260F"/>
    <w:rsid w:val="00552856"/>
    <w:rsid w:val="005772E2"/>
    <w:rsid w:val="005B39D6"/>
    <w:rsid w:val="005D3080"/>
    <w:rsid w:val="00621CFB"/>
    <w:rsid w:val="00641F70"/>
    <w:rsid w:val="00672167"/>
    <w:rsid w:val="006B691C"/>
    <w:rsid w:val="006C0148"/>
    <w:rsid w:val="006D2BA9"/>
    <w:rsid w:val="006E3423"/>
    <w:rsid w:val="0074662E"/>
    <w:rsid w:val="007C231C"/>
    <w:rsid w:val="007C68B7"/>
    <w:rsid w:val="007D5B50"/>
    <w:rsid w:val="007D7365"/>
    <w:rsid w:val="007E6BF3"/>
    <w:rsid w:val="00810D89"/>
    <w:rsid w:val="0086656C"/>
    <w:rsid w:val="008A1878"/>
    <w:rsid w:val="009037FA"/>
    <w:rsid w:val="00935259"/>
    <w:rsid w:val="0098651C"/>
    <w:rsid w:val="009E2751"/>
    <w:rsid w:val="00A064DD"/>
    <w:rsid w:val="00A44686"/>
    <w:rsid w:val="00A457C8"/>
    <w:rsid w:val="00A71F51"/>
    <w:rsid w:val="00A74745"/>
    <w:rsid w:val="00A96DB7"/>
    <w:rsid w:val="00AE2117"/>
    <w:rsid w:val="00B01311"/>
    <w:rsid w:val="00B06725"/>
    <w:rsid w:val="00B21456"/>
    <w:rsid w:val="00B2727D"/>
    <w:rsid w:val="00B473D3"/>
    <w:rsid w:val="00B606B4"/>
    <w:rsid w:val="00B61BFA"/>
    <w:rsid w:val="00B85D90"/>
    <w:rsid w:val="00BA2DEB"/>
    <w:rsid w:val="00BD2EB6"/>
    <w:rsid w:val="00C07A25"/>
    <w:rsid w:val="00C4728E"/>
    <w:rsid w:val="00C86471"/>
    <w:rsid w:val="00C91945"/>
    <w:rsid w:val="00CB2A8D"/>
    <w:rsid w:val="00CC24F2"/>
    <w:rsid w:val="00D14D09"/>
    <w:rsid w:val="00D212F1"/>
    <w:rsid w:val="00D21B82"/>
    <w:rsid w:val="00DC1356"/>
    <w:rsid w:val="00DD285C"/>
    <w:rsid w:val="00E31EA5"/>
    <w:rsid w:val="00EB4FB8"/>
    <w:rsid w:val="00EC42BC"/>
    <w:rsid w:val="00F00ABC"/>
    <w:rsid w:val="00F02152"/>
    <w:rsid w:val="00F167FC"/>
    <w:rsid w:val="00F53E0E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DE9EA"/>
  <w15:docId w15:val="{0856454E-1F2C-4360-A6E9-79F2A03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7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52AE-C24F-43C0-98F0-6CFB0ADB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932</Characters>
  <Application>Microsoft Office Word</Application>
  <DocSecurity>0</DocSecurity>
  <Lines>7</Lines>
  <Paragraphs>2</Paragraphs>
  <ScaleCrop>false</ScaleCrop>
  <Company>ktgh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2020-06-26T06:37:00Z</dcterms:created>
  <dcterms:modified xsi:type="dcterms:W3CDTF">2023-07-18T00:23:00Z</dcterms:modified>
</cp:coreProperties>
</file>